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CE25D4" w:rsidP="00865216">
      <w:pPr>
        <w:pStyle w:val="Heading1"/>
        <w:rPr>
          <w:b/>
        </w:rPr>
      </w:pPr>
      <w:r>
        <w:rPr>
          <w:b/>
        </w:rPr>
        <w:t>February</w:t>
      </w:r>
      <w:r w:rsidR="00291CF5">
        <w:rPr>
          <w:b/>
        </w:rPr>
        <w:t xml:space="preserve"> 26</w:t>
      </w:r>
      <w:r w:rsidR="003D340E">
        <w:rPr>
          <w:b/>
        </w:rPr>
        <w:t xml:space="preserve">,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CE25D4">
        <w:t xml:space="preserve">February </w:t>
      </w:r>
      <w:r w:rsidR="00291CF5">
        <w:t>26</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CE25D4">
        <w:t xml:space="preserve">February </w:t>
      </w:r>
      <w:r w:rsidR="00291CF5">
        <w:t>22</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2601EF">
        <w:t>4:3</w:t>
      </w:r>
      <w:r w:rsidR="00261877">
        <w:t>1</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DD5310">
        <w:t xml:space="preserve">, </w:t>
      </w:r>
      <w:r w:rsidR="003D7E07">
        <w:t>L</w:t>
      </w:r>
      <w:r w:rsidR="00292B5D">
        <w:t>arry Koch</w:t>
      </w:r>
      <w:r w:rsidR="00F77C9C">
        <w:t>,</w:t>
      </w:r>
      <w:r w:rsidR="00C370D6">
        <w:t xml:space="preserve"> </w:t>
      </w:r>
      <w:proofErr w:type="spellStart"/>
      <w:r w:rsidR="00C370D6">
        <w:t>MaryAnne</w:t>
      </w:r>
      <w:proofErr w:type="spellEnd"/>
      <w:r w:rsidR="00C370D6">
        <w:t xml:space="preserve"> Manring</w:t>
      </w:r>
      <w:r w:rsidR="00F77C9C">
        <w:t xml:space="preserve"> and </w:t>
      </w:r>
      <w:r w:rsidR="008F1877">
        <w:t>Barbara Pate</w:t>
      </w:r>
      <w:r w:rsidR="00F77C9C">
        <w:t>.</w:t>
      </w:r>
      <w:r w:rsidR="008F1877">
        <w:t xml:space="preserve">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DF6339">
        <w:t>, City</w:t>
      </w:r>
      <w:r w:rsidR="00AC568A">
        <w:t xml:space="preserve"> Superintendent Raymond Heryford</w:t>
      </w:r>
      <w:r w:rsidR="00855081">
        <w:t>, City Attorney Peter Lee</w:t>
      </w:r>
      <w:r w:rsidR="00E10D6B">
        <w:t xml:space="preserve"> </w:t>
      </w:r>
      <w:r w:rsidR="00C24EE1">
        <w:t xml:space="preserve">as well </w:t>
      </w:r>
      <w:r w:rsidR="00AE2366">
        <w:t xml:space="preserve">as </w:t>
      </w:r>
      <w:r w:rsidR="00C24EE1">
        <w:t>Code Enfor</w:t>
      </w:r>
      <w:r w:rsidR="00117DBD">
        <w:t>c</w:t>
      </w:r>
      <w:r w:rsidR="00C24EE1">
        <w:t>er/Building Inspector John Wilson.</w:t>
      </w:r>
      <w:r w:rsidR="00AE2366">
        <w:t xml:space="preserve">  </w:t>
      </w:r>
      <w:r w:rsidR="00C24EE1">
        <w:t xml:space="preserve"> </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CE25D4">
        <w:rPr>
          <w:bCs/>
        </w:rPr>
        <w:t>Alder person Barbara Pate</w:t>
      </w:r>
      <w:r w:rsidR="00F77C9C">
        <w:rPr>
          <w:bCs/>
        </w:rPr>
        <w:t xml:space="preserve">. </w:t>
      </w:r>
    </w:p>
    <w:p w:rsidR="00C370D6" w:rsidRDefault="00C370D6" w:rsidP="00C24EE1"/>
    <w:p w:rsidR="00F77C9C" w:rsidRDefault="00C370D6" w:rsidP="00C24EE1">
      <w:r w:rsidRPr="00C370D6">
        <w:rPr>
          <w:b/>
          <w:u w:val="single"/>
        </w:rPr>
        <w:t xml:space="preserve">Agenda Approval: </w:t>
      </w:r>
      <w:r w:rsidR="002601EF">
        <w:t xml:space="preserve"> </w:t>
      </w:r>
      <w:r w:rsidR="00855081">
        <w:t>Pate</w:t>
      </w:r>
      <w:r>
        <w:t xml:space="preserve"> motioned, </w:t>
      </w:r>
      <w:r w:rsidR="006F5395">
        <w:t>Johnson</w:t>
      </w:r>
      <w:r>
        <w:t xml:space="preserve"> seconded, carried; to approve </w:t>
      </w:r>
      <w:r w:rsidR="005C01AC">
        <w:t xml:space="preserve">the </w:t>
      </w:r>
      <w:r>
        <w:t xml:space="preserve">agenda for </w:t>
      </w:r>
      <w:r w:rsidR="00CE25D4">
        <w:t xml:space="preserve">February </w:t>
      </w:r>
      <w:r w:rsidR="006F5395">
        <w:t>26</w:t>
      </w:r>
      <w:r>
        <w:t>, 201</w:t>
      </w:r>
      <w:r w:rsidR="00670328">
        <w:t>8</w:t>
      </w:r>
      <w:r w:rsidR="002601EF">
        <w:t>.</w:t>
      </w:r>
      <w:r w:rsidR="00AC568A">
        <w:t xml:space="preserve"> </w:t>
      </w:r>
      <w:r>
        <w:t xml:space="preserve">  </w:t>
      </w:r>
      <w:proofErr w:type="gramStart"/>
      <w:r>
        <w:t>Unanimously approved.</w:t>
      </w:r>
      <w:proofErr w:type="gramEnd"/>
      <w:r w:rsidR="00855081">
        <w:t xml:space="preserve">  </w:t>
      </w:r>
    </w:p>
    <w:p w:rsidR="00CE25D4" w:rsidRDefault="00CE25D4" w:rsidP="00C24EE1"/>
    <w:p w:rsidR="006F5395" w:rsidRDefault="006F5395" w:rsidP="006F5395">
      <w:pPr>
        <w:rPr>
          <w:b/>
          <w:u w:val="single"/>
        </w:rPr>
      </w:pPr>
      <w:r w:rsidRPr="00546DA3">
        <w:rPr>
          <w:b/>
          <w:u w:val="single"/>
        </w:rPr>
        <w:t>Comments from the Public:</w:t>
      </w:r>
      <w:r>
        <w:rPr>
          <w:b/>
          <w:u w:val="single"/>
        </w:rPr>
        <w:t xml:space="preserve"> </w:t>
      </w:r>
    </w:p>
    <w:p w:rsidR="006F5395" w:rsidRDefault="006F5395" w:rsidP="006F5395">
      <w:r>
        <w:t xml:space="preserve">Local </w:t>
      </w:r>
      <w:r w:rsidR="00561554">
        <w:t xml:space="preserve">Earl </w:t>
      </w:r>
      <w:proofErr w:type="spellStart"/>
      <w:r w:rsidR="00561554">
        <w:t>Croy</w:t>
      </w:r>
      <w:proofErr w:type="spellEnd"/>
      <w:r w:rsidR="00561554">
        <w:t xml:space="preserve"> residing at 506 South Street </w:t>
      </w:r>
      <w:r>
        <w:t xml:space="preserve">requested </w:t>
      </w:r>
      <w:r w:rsidR="00261877">
        <w:t xml:space="preserve">the City address his neighbor’s </w:t>
      </w:r>
      <w:r w:rsidR="00561554">
        <w:t xml:space="preserve">over </w:t>
      </w:r>
      <w:r w:rsidR="00261877">
        <w:t>abundance of</w:t>
      </w:r>
      <w:r w:rsidR="00561554">
        <w:t xml:space="preserve"> dogs and the res</w:t>
      </w:r>
      <w:r w:rsidR="00261877">
        <w:t xml:space="preserve">ulting issues of noise, smell and possible danger.  Mayor Norell assured Mr. </w:t>
      </w:r>
      <w:proofErr w:type="spellStart"/>
      <w:r w:rsidR="00261877">
        <w:t>Croy</w:t>
      </w:r>
      <w:proofErr w:type="spellEnd"/>
      <w:r w:rsidR="00261877">
        <w:t xml:space="preserve"> the Council was actively dealing with the issue and had proposals to prevent this issue from happening in the future.</w:t>
      </w:r>
    </w:p>
    <w:p w:rsidR="006F5395" w:rsidRPr="0076634A" w:rsidRDefault="006F5395" w:rsidP="00C24EE1"/>
    <w:p w:rsidR="003D5AFB" w:rsidRDefault="003D5AFB" w:rsidP="00865216">
      <w:pPr>
        <w:rPr>
          <w:b/>
          <w:u w:val="single"/>
        </w:rPr>
      </w:pPr>
      <w:r>
        <w:rPr>
          <w:b/>
          <w:u w:val="single"/>
        </w:rPr>
        <w:t>Visitors:</w:t>
      </w:r>
    </w:p>
    <w:p w:rsidR="00F77C9C" w:rsidRDefault="00CE25D4" w:rsidP="0003366C">
      <w:proofErr w:type="gramStart"/>
      <w:r>
        <w:t>None.</w:t>
      </w:r>
      <w:proofErr w:type="gramEnd"/>
    </w:p>
    <w:p w:rsidR="00CE25D4" w:rsidRPr="0003366C" w:rsidRDefault="00CE25D4" w:rsidP="0003366C"/>
    <w:p w:rsidR="0080319C" w:rsidRPr="00293A7C" w:rsidRDefault="0080319C" w:rsidP="00865216">
      <w:pPr>
        <w:rPr>
          <w:b/>
          <w:u w:val="single"/>
        </w:rPr>
      </w:pPr>
      <w:r w:rsidRPr="00293A7C">
        <w:rPr>
          <w:b/>
          <w:u w:val="single"/>
        </w:rPr>
        <w:t>Minutes</w:t>
      </w:r>
      <w:r w:rsidR="009B42F1">
        <w:rPr>
          <w:b/>
          <w:u w:val="single"/>
        </w:rPr>
        <w:t>:</w:t>
      </w:r>
    </w:p>
    <w:p w:rsidR="00735DB9" w:rsidRDefault="004B5E62" w:rsidP="00865216">
      <w:r>
        <w:t>M</w:t>
      </w:r>
      <w:r w:rsidR="0080319C" w:rsidRPr="00350B0A">
        <w:t xml:space="preserve">otion </w:t>
      </w:r>
      <w:r w:rsidR="00C427B1">
        <w:t>made by</w:t>
      </w:r>
      <w:r w:rsidR="00F261E6">
        <w:t xml:space="preserve"> </w:t>
      </w:r>
      <w:r w:rsidR="00261877">
        <w:t>Pate</w:t>
      </w:r>
      <w:r w:rsidR="00A85A17" w:rsidRPr="00350B0A">
        <w:t>,</w:t>
      </w:r>
      <w:r w:rsidR="00716D8D" w:rsidRPr="00350B0A">
        <w:t xml:space="preserve"> </w:t>
      </w:r>
      <w:r w:rsidR="002D6ECB" w:rsidRPr="00350B0A">
        <w:t xml:space="preserve">seconded by </w:t>
      </w:r>
      <w:r w:rsidR="00261877">
        <w:t>Manring</w:t>
      </w:r>
      <w:r w:rsidR="00650EC2">
        <w:t>,</w:t>
      </w:r>
      <w:r w:rsidR="00510CBF" w:rsidRPr="00350B0A">
        <w:t xml:space="preserve"> carried</w:t>
      </w:r>
      <w:r w:rsidR="0080319C" w:rsidRPr="00350B0A">
        <w:t xml:space="preserve">; to approve </w:t>
      </w:r>
      <w:r w:rsidR="005B7068" w:rsidRPr="00350B0A">
        <w:t>minutes</w:t>
      </w:r>
      <w:r w:rsidR="00F66088">
        <w:t xml:space="preserve"> </w:t>
      </w:r>
      <w:r w:rsidR="00917C7A">
        <w:t>as 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Bills</w:t>
      </w:r>
      <w:r w:rsidR="009B42F1">
        <w:t>:</w:t>
      </w:r>
      <w:r w:rsidRPr="00350B0A">
        <w:t xml:space="preserve"> </w:t>
      </w:r>
    </w:p>
    <w:p w:rsidR="00561939" w:rsidRDefault="00564D3B" w:rsidP="00063B35">
      <w:r>
        <w:t>Motion</w:t>
      </w:r>
      <w:r w:rsidR="0080319C" w:rsidRPr="00350B0A">
        <w:t xml:space="preserve"> </w:t>
      </w:r>
      <w:r w:rsidR="00D151C6">
        <w:t xml:space="preserve">made by </w:t>
      </w:r>
      <w:r w:rsidR="00261877">
        <w:t>Manring</w:t>
      </w:r>
      <w:r w:rsidR="00CB586A" w:rsidRPr="00350B0A">
        <w:t>,</w:t>
      </w:r>
      <w:r w:rsidR="0080319C" w:rsidRPr="00350B0A">
        <w:t xml:space="preserve"> seconded by </w:t>
      </w:r>
      <w:r w:rsidR="00BA024A">
        <w:t>Koch</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p>
    <w:p w:rsidR="00680EFB" w:rsidRDefault="00680EFB" w:rsidP="00865216"/>
    <w:p w:rsidR="005739B6" w:rsidRDefault="005739B6" w:rsidP="00865216">
      <w:pPr>
        <w:rPr>
          <w:b/>
          <w:u w:val="single"/>
        </w:rPr>
      </w:pPr>
      <w:r>
        <w:rPr>
          <w:b/>
          <w:u w:val="single"/>
        </w:rPr>
        <w:t>MAYOR –COMMUNICATIONS:</w:t>
      </w:r>
    </w:p>
    <w:p w:rsidR="00706080" w:rsidRDefault="005739B6" w:rsidP="00865216">
      <w:r>
        <w:t>Mayor Norell turned the floor over to Betty Pitts, Chairman of the Art in</w:t>
      </w:r>
      <w:r w:rsidR="004E5C56">
        <w:t xml:space="preserve"> City Hall who elaborated on </w:t>
      </w:r>
      <w:r w:rsidR="00706080">
        <w:t>the group’s</w:t>
      </w:r>
      <w:r w:rsidR="004E5C56">
        <w:t xml:space="preserve"> goals and the importance of promoting Art in City Hall</w:t>
      </w:r>
      <w:r w:rsidR="00706080">
        <w:t xml:space="preserve"> as well as the benefits to the entire community. </w:t>
      </w:r>
      <w:r w:rsidR="004E5C56">
        <w:t xml:space="preserve"> </w:t>
      </w:r>
      <w:r w:rsidR="00706080">
        <w:t xml:space="preserve"> In an effort to fund these objectives, the group had written a grant for over $8,000.00 with Louis and Dorothy </w:t>
      </w:r>
      <w:proofErr w:type="spellStart"/>
      <w:r w:rsidR="00706080">
        <w:t>Coover</w:t>
      </w:r>
      <w:proofErr w:type="spellEnd"/>
      <w:r w:rsidR="00706080">
        <w:t xml:space="preserve"> Regional </w:t>
      </w:r>
      <w:proofErr w:type="spellStart"/>
      <w:r w:rsidR="00706080">
        <w:t>Grantmaking</w:t>
      </w:r>
      <w:proofErr w:type="spellEnd"/>
      <w:r w:rsidR="00706080">
        <w:t xml:space="preserve"> Program.  </w:t>
      </w:r>
    </w:p>
    <w:p w:rsidR="005739B6" w:rsidRPr="005739B6" w:rsidRDefault="005739B6" w:rsidP="00865216">
      <w:r>
        <w:t xml:space="preserve"> </w:t>
      </w:r>
    </w:p>
    <w:p w:rsidR="008F13C4" w:rsidRDefault="00680EFB" w:rsidP="00721339">
      <w:pPr>
        <w:rPr>
          <w:b/>
          <w:u w:val="single"/>
        </w:rPr>
      </w:pPr>
      <w:r w:rsidRPr="00865216">
        <w:rPr>
          <w:b/>
          <w:u w:val="single"/>
        </w:rPr>
        <w:t>OLD BUSINESS</w:t>
      </w:r>
    </w:p>
    <w:p w:rsidR="00687D65" w:rsidRDefault="00687D65" w:rsidP="00721339">
      <w:r>
        <w:t>-</w:t>
      </w:r>
      <w:r w:rsidR="00706080">
        <w:t xml:space="preserve">No vote was taken on how long a local resident had to comply with </w:t>
      </w:r>
      <w:r>
        <w:t>Section 210.033 of the Stockton Municipal code.</w:t>
      </w:r>
    </w:p>
    <w:p w:rsidR="00687D65" w:rsidRDefault="00687D65" w:rsidP="00721339">
      <w:r>
        <w:t>-Pate motioned, Manring seconded</w:t>
      </w:r>
      <w:r w:rsidR="003523E7">
        <w:t>, to</w:t>
      </w:r>
      <w:r>
        <w:t xml:space="preserve"> change Section 210.033 of the Stockton Municipal code limiting the total number of dogs and/or cats from three (3) to five (5).  </w:t>
      </w:r>
      <w:proofErr w:type="gramStart"/>
      <w:r>
        <w:t>Koch-No, Manring-Yes, Pate-Yes, Johnson-No.</w:t>
      </w:r>
      <w:proofErr w:type="gramEnd"/>
      <w:r>
        <w:t xml:space="preserve">  Mayor Norell broke the tie with a vote in favor of the motion.  Motion carried.   </w:t>
      </w:r>
      <w:r w:rsidR="003523E7">
        <w:t xml:space="preserve">Pate motioned, Koch seconded, carried; for the City of Stockton to begin requiring residents to license cats at the same fee amount as dogs with proof of rabies vaccination effective date upon the advice of attorney.   </w:t>
      </w:r>
      <w:r>
        <w:t>Lee will prepare new ordinance</w:t>
      </w:r>
      <w:r w:rsidR="003523E7">
        <w:t>s</w:t>
      </w:r>
      <w:r>
        <w:t xml:space="preserve"> for next meeting.</w:t>
      </w:r>
      <w:r w:rsidR="003523E7">
        <w:t xml:space="preserve">  </w:t>
      </w:r>
    </w:p>
    <w:p w:rsidR="003523E7" w:rsidRPr="00293A7C" w:rsidRDefault="003523E7" w:rsidP="003523E7">
      <w:pPr>
        <w:pStyle w:val="Heading1"/>
        <w:rPr>
          <w:b/>
        </w:rPr>
      </w:pPr>
      <w:r w:rsidRPr="00293A7C">
        <w:rPr>
          <w:b/>
        </w:rPr>
        <w:lastRenderedPageBreak/>
        <w:t xml:space="preserve">Regular Session </w:t>
      </w:r>
    </w:p>
    <w:p w:rsidR="003523E7" w:rsidRPr="00293A7C" w:rsidRDefault="003523E7" w:rsidP="003523E7">
      <w:pPr>
        <w:pStyle w:val="Heading1"/>
        <w:rPr>
          <w:b/>
        </w:rPr>
      </w:pPr>
      <w:r>
        <w:rPr>
          <w:b/>
        </w:rPr>
        <w:t xml:space="preserve">February 26, </w:t>
      </w:r>
      <w:r w:rsidRPr="00293A7C">
        <w:rPr>
          <w:b/>
        </w:rPr>
        <w:t>201</w:t>
      </w:r>
      <w:r>
        <w:rPr>
          <w:b/>
        </w:rPr>
        <w:t>8</w:t>
      </w:r>
    </w:p>
    <w:p w:rsidR="003523E7" w:rsidRDefault="003523E7" w:rsidP="00721339"/>
    <w:p w:rsidR="00721339" w:rsidRPr="00721339" w:rsidRDefault="00687D65" w:rsidP="00721339">
      <w:r>
        <w:t>-No vote was taken on whether or not a local resident was in violation of a local nuisance ordinance however the Council’s consensus was the resident was not</w:t>
      </w:r>
      <w:r w:rsidR="003523E7">
        <w:t xml:space="preserve"> in violation.  Lee will research and present an ordinance for next meeting to address the issue of recreational vehicle long term parking.    </w:t>
      </w:r>
      <w:r>
        <w:t xml:space="preserve">     </w:t>
      </w:r>
    </w:p>
    <w:p w:rsidR="00595725" w:rsidRDefault="00595725" w:rsidP="00080AC8">
      <w:pPr>
        <w:rPr>
          <w:b/>
          <w:u w:val="single"/>
        </w:rPr>
      </w:pPr>
    </w:p>
    <w:p w:rsidR="00080AC8" w:rsidRPr="00865216" w:rsidRDefault="00080AC8" w:rsidP="00080AC8">
      <w:pPr>
        <w:rPr>
          <w:b/>
          <w:u w:val="single"/>
        </w:rPr>
      </w:pPr>
      <w:r w:rsidRPr="00865216">
        <w:rPr>
          <w:b/>
          <w:u w:val="single"/>
        </w:rPr>
        <w:t xml:space="preserve">Reports from Appointed Boards </w:t>
      </w:r>
    </w:p>
    <w:p w:rsidR="00721339" w:rsidRDefault="001728EA" w:rsidP="00BA024A">
      <w:r>
        <w:rPr>
          <w:u w:val="single"/>
        </w:rPr>
        <w:t>Park Board:</w:t>
      </w:r>
      <w:r>
        <w:t xml:space="preserve">  </w:t>
      </w:r>
      <w:r w:rsidR="003523E7">
        <w:t xml:space="preserve">Manring motioned, Pate seconded, carried; to move forward with replacing camera’s in the cemetery </w:t>
      </w:r>
      <w:r w:rsidR="00C26993">
        <w:t xml:space="preserve">within the $2,000.00 already budgeted amount.  </w:t>
      </w:r>
      <w:proofErr w:type="gramStart"/>
      <w:r w:rsidR="00C26993">
        <w:t>Unanimously approved.</w:t>
      </w:r>
      <w:proofErr w:type="gramEnd"/>
      <w:r w:rsidR="00C26993">
        <w:t xml:space="preserve">  </w:t>
      </w:r>
    </w:p>
    <w:p w:rsidR="002871E3" w:rsidRDefault="002871E3" w:rsidP="002871E3">
      <w:r>
        <w:rPr>
          <w:u w:val="single"/>
        </w:rPr>
        <w:t>Cemetery:</w:t>
      </w:r>
      <w:r>
        <w:t xml:space="preserve"> </w:t>
      </w:r>
      <w:r w:rsidR="003523E7">
        <w:t xml:space="preserve"> Absent.  </w:t>
      </w:r>
      <w:proofErr w:type="gramStart"/>
      <w:r w:rsidR="003523E7">
        <w:t>Nothing new to report.</w:t>
      </w:r>
      <w:proofErr w:type="gramEnd"/>
    </w:p>
    <w:p w:rsidR="00347D22" w:rsidRDefault="001728EA" w:rsidP="00E6744C">
      <w:r>
        <w:rPr>
          <w:u w:val="single"/>
        </w:rPr>
        <w:t>A</w:t>
      </w:r>
      <w:r w:rsidRPr="00925F6B">
        <w:rPr>
          <w:u w:val="single"/>
        </w:rPr>
        <w:t>irport</w:t>
      </w:r>
      <w:r>
        <w:rPr>
          <w:u w:val="single"/>
        </w:rPr>
        <w:t>:</w:t>
      </w:r>
      <w:r w:rsidR="003523E7">
        <w:rPr>
          <w:u w:val="single"/>
        </w:rPr>
        <w:t xml:space="preserve"> </w:t>
      </w:r>
      <w:r w:rsidR="003523E7">
        <w:t xml:space="preserve">  Absent.  </w:t>
      </w:r>
      <w:proofErr w:type="gramStart"/>
      <w:r w:rsidR="00347D22">
        <w:t>Nothing new to report.</w:t>
      </w:r>
      <w:proofErr w:type="gramEnd"/>
      <w:r>
        <w:t xml:space="preserve">  </w:t>
      </w:r>
      <w:r w:rsidR="00B06B57">
        <w:t xml:space="preserve"> </w:t>
      </w:r>
    </w:p>
    <w:p w:rsidR="00347D22" w:rsidRDefault="009B42F1" w:rsidP="00347D22">
      <w:r>
        <w:rPr>
          <w:u w:val="single"/>
        </w:rPr>
        <w:t>Sheriff</w:t>
      </w:r>
      <w:r w:rsidR="005669A0">
        <w:rPr>
          <w:u w:val="single"/>
        </w:rPr>
        <w:t xml:space="preserve"> Department Liaison: </w:t>
      </w:r>
      <w:r w:rsidR="00B06B57">
        <w:t xml:space="preserve"> </w:t>
      </w:r>
      <w:r w:rsidR="00C26993">
        <w:t>Ki</w:t>
      </w:r>
      <w:r w:rsidR="004D7FD4">
        <w:t>ng reported thefts down however domestic violence had spiked.</w:t>
      </w:r>
      <w:r w:rsidR="002C10A2">
        <w:t xml:space="preserve">  Mayor Norell informed King she had registered the City for National Night Out scheduled for August 7.   Aldermen Johnson agreed to initiate a Neighborhood Watch on his block and report back at the next scheduled meeting on March 12.  </w:t>
      </w:r>
      <w:r w:rsidR="004D7FD4">
        <w:t xml:space="preserve"> </w:t>
      </w:r>
    </w:p>
    <w:p w:rsidR="005669A0" w:rsidRDefault="005669A0" w:rsidP="00E6744C">
      <w:pPr>
        <w:rPr>
          <w:b/>
          <w:u w:val="single"/>
        </w:rPr>
      </w:pPr>
    </w:p>
    <w:p w:rsidR="00E6744C" w:rsidRDefault="00E6744C" w:rsidP="00E6744C">
      <w:pPr>
        <w:rPr>
          <w:b/>
          <w:u w:val="single"/>
        </w:rPr>
      </w:pPr>
      <w:r w:rsidRPr="00865216">
        <w:rPr>
          <w:b/>
          <w:u w:val="single"/>
        </w:rPr>
        <w:t>SCHEDULED BUSINESS</w:t>
      </w:r>
    </w:p>
    <w:p w:rsidR="009B0A86" w:rsidRDefault="009B0A86" w:rsidP="002C10A2">
      <w:r>
        <w:t>-</w:t>
      </w:r>
      <w:r w:rsidR="00B57774">
        <w:t xml:space="preserve">Pate motioned, seconded by Johnson, carried; to re-invest Certificate of Deposits maturing at Edward Jones for $80,000.00 and $240,000.00 on February 26 and March 5 respectively at Edward Jones both for twelve (12) month terms at the quoted 1.95%.  </w:t>
      </w:r>
      <w:proofErr w:type="gramStart"/>
      <w:r w:rsidR="00B57774">
        <w:t>Unanimously approved.</w:t>
      </w:r>
      <w:proofErr w:type="gramEnd"/>
      <w:r w:rsidR="00B57774">
        <w:t xml:space="preserve">  </w:t>
      </w:r>
      <w:r w:rsidR="00FE162D">
        <w:t>Complete rates were as follows:</w:t>
      </w:r>
    </w:p>
    <w:tbl>
      <w:tblPr>
        <w:tblW w:w="0" w:type="auto"/>
        <w:tblLayout w:type="fixed"/>
        <w:tblCellMar>
          <w:left w:w="30" w:type="dxa"/>
          <w:right w:w="30" w:type="dxa"/>
        </w:tblCellMar>
        <w:tblLook w:val="0000"/>
      </w:tblPr>
      <w:tblGrid>
        <w:gridCol w:w="2208"/>
        <w:gridCol w:w="2078"/>
        <w:gridCol w:w="2386"/>
        <w:gridCol w:w="2126"/>
      </w:tblGrid>
      <w:tr w:rsidR="00FE162D" w:rsidRPr="00FE162D" w:rsidTr="00FE162D">
        <w:trPr>
          <w:trHeight w:val="653"/>
        </w:trPr>
        <w:tc>
          <w:tcPr>
            <w:tcW w:w="2208" w:type="dxa"/>
            <w:gridSpan w:val="4"/>
            <w:tcBorders>
              <w:top w:val="single" w:sz="2" w:space="0" w:color="000000"/>
              <w:left w:val="single" w:sz="2" w:space="0" w:color="000000"/>
              <w:bottom w:val="single" w:sz="6" w:space="0" w:color="auto"/>
              <w:right w:val="single" w:sz="2" w:space="0" w:color="000000"/>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 xml:space="preserve">Rate comparison for $80,000.00 CD maturing 2-26-18 and $240, 000.00 CD maturing 3-5-18 currently at Edward Jones at 36 </w:t>
            </w:r>
            <w:proofErr w:type="spellStart"/>
            <w:r w:rsidRPr="00FE162D">
              <w:rPr>
                <w:rFonts w:ascii="Calibri" w:hAnsi="Calibri" w:cs="Calibri"/>
                <w:b/>
                <w:bCs/>
                <w:color w:val="000000"/>
                <w:lang w:eastAsia="en-US"/>
              </w:rPr>
              <w:t>mth</w:t>
            </w:r>
            <w:proofErr w:type="spellEnd"/>
            <w:r w:rsidRPr="00FE162D">
              <w:rPr>
                <w:rFonts w:ascii="Calibri" w:hAnsi="Calibri" w:cs="Calibri"/>
                <w:b/>
                <w:bCs/>
                <w:color w:val="000000"/>
                <w:lang w:eastAsia="en-US"/>
              </w:rPr>
              <w:t xml:space="preserve"> terms:</w:t>
            </w:r>
          </w:p>
        </w:tc>
      </w:tr>
      <w:tr w:rsidR="00FE162D" w:rsidRPr="00FE162D">
        <w:trPr>
          <w:trHeight w:val="290"/>
        </w:trPr>
        <w:tc>
          <w:tcPr>
            <w:tcW w:w="2208"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jc w:val="center"/>
              <w:rPr>
                <w:rFonts w:ascii="Calibri" w:hAnsi="Calibri" w:cs="Calibri"/>
                <w:b/>
                <w:bCs/>
                <w:color w:val="000000"/>
                <w:lang w:eastAsia="en-US"/>
              </w:rPr>
            </w:pPr>
            <w:r w:rsidRPr="00FE162D">
              <w:rPr>
                <w:rFonts w:ascii="Calibri" w:hAnsi="Calibri" w:cs="Calibri"/>
                <w:b/>
                <w:bCs/>
                <w:color w:val="000000"/>
                <w:lang w:eastAsia="en-US"/>
              </w:rPr>
              <w:t>Term:</w:t>
            </w:r>
          </w:p>
        </w:tc>
        <w:tc>
          <w:tcPr>
            <w:tcW w:w="2078"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jc w:val="center"/>
              <w:rPr>
                <w:rFonts w:ascii="Calibri" w:hAnsi="Calibri" w:cs="Calibri"/>
                <w:b/>
                <w:bCs/>
                <w:color w:val="000000"/>
                <w:lang w:eastAsia="en-US"/>
              </w:rPr>
            </w:pPr>
            <w:r w:rsidRPr="00FE162D">
              <w:rPr>
                <w:rFonts w:ascii="Calibri" w:hAnsi="Calibri" w:cs="Calibri"/>
                <w:b/>
                <w:bCs/>
                <w:color w:val="000000"/>
                <w:lang w:eastAsia="en-US"/>
              </w:rPr>
              <w:t>Mid-MO:</w:t>
            </w:r>
          </w:p>
        </w:tc>
        <w:tc>
          <w:tcPr>
            <w:tcW w:w="2386"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jc w:val="center"/>
              <w:rPr>
                <w:rFonts w:ascii="Calibri" w:hAnsi="Calibri" w:cs="Calibri"/>
                <w:b/>
                <w:bCs/>
                <w:color w:val="000000"/>
                <w:lang w:eastAsia="en-US"/>
              </w:rPr>
            </w:pPr>
            <w:r w:rsidRPr="00FE162D">
              <w:rPr>
                <w:rFonts w:ascii="Calibri" w:hAnsi="Calibri" w:cs="Calibri"/>
                <w:b/>
                <w:bCs/>
                <w:color w:val="000000"/>
                <w:lang w:eastAsia="en-US"/>
              </w:rPr>
              <w:t>Simmons:</w:t>
            </w:r>
          </w:p>
        </w:tc>
        <w:tc>
          <w:tcPr>
            <w:tcW w:w="2126"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jc w:val="center"/>
              <w:rPr>
                <w:rFonts w:ascii="Calibri" w:hAnsi="Calibri" w:cs="Calibri"/>
                <w:b/>
                <w:bCs/>
                <w:color w:val="000000"/>
                <w:lang w:eastAsia="en-US"/>
              </w:rPr>
            </w:pPr>
            <w:r w:rsidRPr="00FE162D">
              <w:rPr>
                <w:rFonts w:ascii="Calibri" w:hAnsi="Calibri" w:cs="Calibri"/>
                <w:b/>
                <w:bCs/>
                <w:color w:val="000000"/>
                <w:lang w:eastAsia="en-US"/>
              </w:rPr>
              <w:t>Edward Jones:</w:t>
            </w:r>
          </w:p>
        </w:tc>
      </w:tr>
      <w:tr w:rsidR="00FE162D" w:rsidRPr="00FE162D">
        <w:trPr>
          <w:trHeight w:val="290"/>
        </w:trPr>
        <w:tc>
          <w:tcPr>
            <w:tcW w:w="2208"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6 month</w:t>
            </w:r>
          </w:p>
        </w:tc>
        <w:tc>
          <w:tcPr>
            <w:tcW w:w="2078"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1.49 APY</w:t>
            </w:r>
          </w:p>
        </w:tc>
        <w:tc>
          <w:tcPr>
            <w:tcW w:w="2386"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 xml:space="preserve"> </w:t>
            </w:r>
            <w:r>
              <w:rPr>
                <w:rFonts w:ascii="Calibri" w:hAnsi="Calibri" w:cs="Calibri"/>
                <w:b/>
                <w:bCs/>
                <w:color w:val="000000"/>
                <w:lang w:eastAsia="en-US"/>
              </w:rPr>
              <w:t>No bid</w:t>
            </w:r>
          </w:p>
        </w:tc>
        <w:tc>
          <w:tcPr>
            <w:tcW w:w="2126"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1.70 APY</w:t>
            </w:r>
          </w:p>
        </w:tc>
      </w:tr>
      <w:tr w:rsidR="00FE162D" w:rsidRPr="00FE162D">
        <w:trPr>
          <w:trHeight w:val="290"/>
        </w:trPr>
        <w:tc>
          <w:tcPr>
            <w:tcW w:w="2208"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12 month</w:t>
            </w:r>
          </w:p>
        </w:tc>
        <w:tc>
          <w:tcPr>
            <w:tcW w:w="2078"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1.60 APY</w:t>
            </w:r>
          </w:p>
        </w:tc>
        <w:tc>
          <w:tcPr>
            <w:tcW w:w="2386"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 xml:space="preserve"> </w:t>
            </w:r>
            <w:r>
              <w:rPr>
                <w:rFonts w:ascii="Calibri" w:hAnsi="Calibri" w:cs="Calibri"/>
                <w:b/>
                <w:bCs/>
                <w:color w:val="000000"/>
                <w:lang w:eastAsia="en-US"/>
              </w:rPr>
              <w:t>No bid</w:t>
            </w:r>
          </w:p>
        </w:tc>
        <w:tc>
          <w:tcPr>
            <w:tcW w:w="2126"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1.95 APY</w:t>
            </w:r>
          </w:p>
        </w:tc>
      </w:tr>
      <w:tr w:rsidR="00FE162D" w:rsidRPr="00FE162D">
        <w:trPr>
          <w:trHeight w:val="290"/>
        </w:trPr>
        <w:tc>
          <w:tcPr>
            <w:tcW w:w="2208"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13 month</w:t>
            </w:r>
          </w:p>
        </w:tc>
        <w:tc>
          <w:tcPr>
            <w:tcW w:w="2078"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proofErr w:type="spellStart"/>
            <w:r w:rsidRPr="00FE162D">
              <w:rPr>
                <w:rFonts w:ascii="Calibri" w:hAnsi="Calibri" w:cs="Calibri"/>
                <w:b/>
                <w:bCs/>
                <w:color w:val="000000"/>
                <w:lang w:eastAsia="en-US"/>
              </w:rPr>
              <w:t>na</w:t>
            </w:r>
            <w:proofErr w:type="spellEnd"/>
          </w:p>
        </w:tc>
        <w:tc>
          <w:tcPr>
            <w:tcW w:w="2386"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 xml:space="preserve"> </w:t>
            </w:r>
            <w:r>
              <w:rPr>
                <w:rFonts w:ascii="Calibri" w:hAnsi="Calibri" w:cs="Calibri"/>
                <w:b/>
                <w:bCs/>
                <w:color w:val="000000"/>
                <w:lang w:eastAsia="en-US"/>
              </w:rPr>
              <w:t>No bid</w:t>
            </w:r>
          </w:p>
        </w:tc>
        <w:tc>
          <w:tcPr>
            <w:tcW w:w="2126" w:type="dxa"/>
            <w:tcBorders>
              <w:top w:val="single" w:sz="6" w:space="0" w:color="auto"/>
              <w:left w:val="single" w:sz="6" w:space="0" w:color="auto"/>
              <w:bottom w:val="single" w:sz="6"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proofErr w:type="spellStart"/>
            <w:r w:rsidRPr="00FE162D">
              <w:rPr>
                <w:rFonts w:ascii="Calibri" w:hAnsi="Calibri" w:cs="Calibri"/>
                <w:b/>
                <w:bCs/>
                <w:color w:val="000000"/>
                <w:lang w:eastAsia="en-US"/>
              </w:rPr>
              <w:t>na</w:t>
            </w:r>
            <w:proofErr w:type="spellEnd"/>
          </w:p>
        </w:tc>
      </w:tr>
      <w:tr w:rsidR="00FE162D" w:rsidRPr="00FE162D">
        <w:trPr>
          <w:trHeight w:val="305"/>
        </w:trPr>
        <w:tc>
          <w:tcPr>
            <w:tcW w:w="2208" w:type="dxa"/>
            <w:tcBorders>
              <w:top w:val="single" w:sz="6" w:space="0" w:color="auto"/>
              <w:left w:val="single" w:sz="6" w:space="0" w:color="auto"/>
              <w:bottom w:val="single" w:sz="12"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24 month</w:t>
            </w:r>
          </w:p>
        </w:tc>
        <w:tc>
          <w:tcPr>
            <w:tcW w:w="2078" w:type="dxa"/>
            <w:tcBorders>
              <w:top w:val="single" w:sz="6" w:space="0" w:color="auto"/>
              <w:left w:val="single" w:sz="6" w:space="0" w:color="auto"/>
              <w:bottom w:val="single" w:sz="12"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1.85 APY</w:t>
            </w:r>
          </w:p>
        </w:tc>
        <w:tc>
          <w:tcPr>
            <w:tcW w:w="2386" w:type="dxa"/>
            <w:tcBorders>
              <w:top w:val="single" w:sz="6" w:space="0" w:color="auto"/>
              <w:left w:val="single" w:sz="6" w:space="0" w:color="auto"/>
              <w:bottom w:val="single" w:sz="12"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 xml:space="preserve"> </w:t>
            </w:r>
            <w:r>
              <w:rPr>
                <w:rFonts w:ascii="Calibri" w:hAnsi="Calibri" w:cs="Calibri"/>
                <w:b/>
                <w:bCs/>
                <w:color w:val="000000"/>
                <w:lang w:eastAsia="en-US"/>
              </w:rPr>
              <w:t>No bid</w:t>
            </w:r>
          </w:p>
        </w:tc>
        <w:tc>
          <w:tcPr>
            <w:tcW w:w="2126" w:type="dxa"/>
            <w:tcBorders>
              <w:top w:val="single" w:sz="6" w:space="0" w:color="auto"/>
              <w:left w:val="single" w:sz="6" w:space="0" w:color="auto"/>
              <w:bottom w:val="single" w:sz="12" w:space="0" w:color="auto"/>
              <w:right w:val="single" w:sz="6" w:space="0" w:color="auto"/>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2.40 APY</w:t>
            </w:r>
          </w:p>
        </w:tc>
      </w:tr>
      <w:tr w:rsidR="00FE162D" w:rsidRPr="00FE162D">
        <w:trPr>
          <w:trHeight w:val="305"/>
        </w:trPr>
        <w:tc>
          <w:tcPr>
            <w:tcW w:w="2208" w:type="dxa"/>
            <w:tcBorders>
              <w:top w:val="single" w:sz="12" w:space="0" w:color="auto"/>
              <w:left w:val="single" w:sz="12" w:space="0" w:color="auto"/>
              <w:bottom w:val="single" w:sz="12" w:space="0" w:color="auto"/>
              <w:right w:val="nil"/>
            </w:tcBorders>
          </w:tcPr>
          <w:p w:rsidR="00FE162D" w:rsidRPr="00FE162D" w:rsidRDefault="00FE162D" w:rsidP="00FE162D">
            <w:pPr>
              <w:suppressAutoHyphens w:val="0"/>
              <w:autoSpaceDE w:val="0"/>
              <w:autoSpaceDN w:val="0"/>
              <w:adjustRightInd w:val="0"/>
              <w:rPr>
                <w:rFonts w:ascii="Calibri" w:hAnsi="Calibri" w:cs="Calibri"/>
                <w:b/>
                <w:bCs/>
                <w:color w:val="000000"/>
                <w:lang w:eastAsia="en-US"/>
              </w:rPr>
            </w:pPr>
            <w:r w:rsidRPr="00FE162D">
              <w:rPr>
                <w:rFonts w:ascii="Calibri" w:hAnsi="Calibri" w:cs="Calibri"/>
                <w:b/>
                <w:bCs/>
                <w:color w:val="000000"/>
                <w:lang w:eastAsia="en-US"/>
              </w:rPr>
              <w:t>As of 2-26-2018</w:t>
            </w:r>
          </w:p>
        </w:tc>
        <w:tc>
          <w:tcPr>
            <w:tcW w:w="2078" w:type="dxa"/>
            <w:tcBorders>
              <w:top w:val="single" w:sz="12" w:space="0" w:color="auto"/>
              <w:left w:val="nil"/>
              <w:bottom w:val="single" w:sz="12" w:space="0" w:color="auto"/>
              <w:right w:val="nil"/>
            </w:tcBorders>
          </w:tcPr>
          <w:p w:rsidR="00FE162D" w:rsidRPr="00FE162D" w:rsidRDefault="00FE162D" w:rsidP="00FE162D">
            <w:pPr>
              <w:suppressAutoHyphens w:val="0"/>
              <w:autoSpaceDE w:val="0"/>
              <w:autoSpaceDN w:val="0"/>
              <w:adjustRightInd w:val="0"/>
              <w:jc w:val="right"/>
              <w:rPr>
                <w:rFonts w:ascii="Calibri" w:hAnsi="Calibri" w:cs="Calibri"/>
                <w:color w:val="000000"/>
                <w:lang w:eastAsia="en-US"/>
              </w:rPr>
            </w:pPr>
          </w:p>
        </w:tc>
        <w:tc>
          <w:tcPr>
            <w:tcW w:w="2386" w:type="dxa"/>
            <w:tcBorders>
              <w:top w:val="single" w:sz="12" w:space="0" w:color="auto"/>
              <w:left w:val="nil"/>
              <w:bottom w:val="single" w:sz="12" w:space="0" w:color="auto"/>
              <w:right w:val="nil"/>
            </w:tcBorders>
          </w:tcPr>
          <w:p w:rsidR="00FE162D" w:rsidRPr="00FE162D" w:rsidRDefault="00FE162D" w:rsidP="00FE162D">
            <w:pPr>
              <w:suppressAutoHyphens w:val="0"/>
              <w:autoSpaceDE w:val="0"/>
              <w:autoSpaceDN w:val="0"/>
              <w:adjustRightInd w:val="0"/>
              <w:jc w:val="right"/>
              <w:rPr>
                <w:rFonts w:ascii="Calibri" w:hAnsi="Calibri" w:cs="Calibri"/>
                <w:color w:val="000000"/>
                <w:lang w:eastAsia="en-US"/>
              </w:rPr>
            </w:pPr>
          </w:p>
        </w:tc>
        <w:tc>
          <w:tcPr>
            <w:tcW w:w="2126" w:type="dxa"/>
            <w:tcBorders>
              <w:top w:val="single" w:sz="12" w:space="0" w:color="auto"/>
              <w:left w:val="nil"/>
              <w:bottom w:val="single" w:sz="12" w:space="0" w:color="auto"/>
              <w:right w:val="single" w:sz="12" w:space="0" w:color="auto"/>
            </w:tcBorders>
          </w:tcPr>
          <w:p w:rsidR="00FE162D" w:rsidRPr="00FE162D" w:rsidRDefault="00FE162D" w:rsidP="00FE162D">
            <w:pPr>
              <w:suppressAutoHyphens w:val="0"/>
              <w:autoSpaceDE w:val="0"/>
              <w:autoSpaceDN w:val="0"/>
              <w:adjustRightInd w:val="0"/>
              <w:jc w:val="right"/>
              <w:rPr>
                <w:rFonts w:ascii="Calibri" w:hAnsi="Calibri" w:cs="Calibri"/>
                <w:color w:val="000000"/>
                <w:lang w:eastAsia="en-US"/>
              </w:rPr>
            </w:pPr>
          </w:p>
        </w:tc>
      </w:tr>
    </w:tbl>
    <w:p w:rsidR="00593604" w:rsidRDefault="00FF71EE" w:rsidP="00FF71EE">
      <w:pPr>
        <w:rPr>
          <w:b/>
          <w:u w:val="single"/>
        </w:rPr>
      </w:pPr>
      <w:r>
        <w:rPr>
          <w:b/>
          <w:u w:val="single"/>
        </w:rPr>
        <w:t xml:space="preserve"> </w:t>
      </w:r>
    </w:p>
    <w:p w:rsidR="00E367A0" w:rsidRPr="00293A7C" w:rsidRDefault="00E367A0" w:rsidP="00E367A0">
      <w:pPr>
        <w:rPr>
          <w:b/>
          <w:u w:val="single"/>
        </w:rPr>
      </w:pPr>
      <w:r w:rsidRPr="00293A7C">
        <w:rPr>
          <w:b/>
          <w:u w:val="single"/>
        </w:rPr>
        <w:t xml:space="preserve">Reports from Appointed Officials </w:t>
      </w:r>
    </w:p>
    <w:p w:rsidR="00275E9A" w:rsidRPr="00B57774" w:rsidRDefault="00E367A0" w:rsidP="00E367A0">
      <w:r>
        <w:rPr>
          <w:u w:val="single"/>
        </w:rPr>
        <w:t>Ci</w:t>
      </w:r>
      <w:r w:rsidRPr="00846913">
        <w:rPr>
          <w:u w:val="single"/>
        </w:rPr>
        <w:t>ty Attorney</w:t>
      </w:r>
      <w:r>
        <w:rPr>
          <w:u w:val="single"/>
        </w:rPr>
        <w:t>:</w:t>
      </w:r>
      <w:r w:rsidR="00513796">
        <w:rPr>
          <w:u w:val="single"/>
        </w:rPr>
        <w:t xml:space="preserve"> </w:t>
      </w:r>
      <w:r w:rsidR="00B57774">
        <w:t xml:space="preserve"> Lee recommended not endorsing MML’s Service Line Warranty Program but rather refer them to the program administrators Utility Service Program.  Lee also warned members of House Bill No. 2097 currently in the genera</w:t>
      </w:r>
      <w:r w:rsidR="00765011">
        <w:t xml:space="preserve">l assembly that would require majority approval by the voters of a mandated trash hauler.  He also reminded Council to </w:t>
      </w:r>
      <w:r w:rsidR="00387C45">
        <w:t>provide encouragement to</w:t>
      </w:r>
      <w:r w:rsidR="00765011">
        <w:t xml:space="preserve"> their local Congressman </w:t>
      </w:r>
      <w:r w:rsidR="00387C45">
        <w:t>for</w:t>
      </w:r>
      <w:r w:rsidR="00765011">
        <w:t xml:space="preserve"> allowing “municipalities” to invest in something other than federally insured investments.  </w:t>
      </w:r>
    </w:p>
    <w:p w:rsidR="00AC2B18" w:rsidRPr="00765011" w:rsidRDefault="00E367A0" w:rsidP="00AE2366">
      <w:r w:rsidRPr="006441FC">
        <w:rPr>
          <w:u w:val="single"/>
        </w:rPr>
        <w:t>Public works:</w:t>
      </w:r>
      <w:r w:rsidR="00273163">
        <w:rPr>
          <w:u w:val="single"/>
        </w:rPr>
        <w:t xml:space="preserve"> </w:t>
      </w:r>
      <w:r w:rsidR="00765011">
        <w:t xml:space="preserve"> Heryford reported Kris Stovall and himself would be training in Branson through Thursday.  </w:t>
      </w:r>
    </w:p>
    <w:p w:rsidR="009B0A86" w:rsidRPr="00765011" w:rsidRDefault="004A2D7E" w:rsidP="00765011">
      <w:r w:rsidRPr="00846913">
        <w:rPr>
          <w:u w:val="single"/>
        </w:rPr>
        <w:t>City Clerk</w:t>
      </w:r>
      <w:r>
        <w:rPr>
          <w:u w:val="single"/>
        </w:rPr>
        <w:t>:</w:t>
      </w:r>
      <w:r w:rsidR="00765011">
        <w:t xml:space="preserve">  Pate motioned, Koch seconded, carried; to refund Maggie Bough for half of her community building rental fee of $50.00</w:t>
      </w:r>
      <w:r w:rsidR="009B0A86">
        <w:rPr>
          <w:u w:val="single"/>
        </w:rPr>
        <w:t xml:space="preserve"> </w:t>
      </w:r>
      <w:r w:rsidR="00765011">
        <w:t xml:space="preserve">because the building was very dirty and required her to clean extensively before the event.  </w:t>
      </w:r>
      <w:proofErr w:type="gramStart"/>
      <w:r w:rsidR="00765011">
        <w:t>Unanimously approved.</w:t>
      </w:r>
      <w:proofErr w:type="gramEnd"/>
      <w:r w:rsidR="00387C45">
        <w:t xml:space="preserve">  Harper has legal and personnel for closed.</w:t>
      </w:r>
      <w:r w:rsidR="00765011">
        <w:t xml:space="preserve">  </w:t>
      </w:r>
    </w:p>
    <w:p w:rsidR="002F76ED" w:rsidRPr="00387C45" w:rsidRDefault="00DA289D" w:rsidP="002F76ED">
      <w:r>
        <w:rPr>
          <w:u w:val="single"/>
        </w:rPr>
        <w:t>Building Inspector</w:t>
      </w:r>
      <w:r w:rsidR="0079636E">
        <w:rPr>
          <w:u w:val="single"/>
        </w:rPr>
        <w:t>/Code Enforcer</w:t>
      </w:r>
      <w:r w:rsidR="00B04FE6">
        <w:rPr>
          <w:u w:val="single"/>
        </w:rPr>
        <w:t>:</w:t>
      </w:r>
      <w:r w:rsidR="002F76ED">
        <w:rPr>
          <w:u w:val="single"/>
        </w:rPr>
        <w:t xml:space="preserve"> </w:t>
      </w:r>
      <w:r w:rsidR="00EE2982">
        <w:rPr>
          <w:u w:val="single"/>
        </w:rPr>
        <w:t xml:space="preserve"> </w:t>
      </w:r>
      <w:r w:rsidR="00387C45">
        <w:t xml:space="preserve">Wilson reported he was moving forward </w:t>
      </w:r>
      <w:r w:rsidR="00C1572B">
        <w:t>with purchasing</w:t>
      </w:r>
      <w:r w:rsidR="00387C45">
        <w:t xml:space="preserve"> a new lawn mower for the City.</w:t>
      </w:r>
    </w:p>
    <w:p w:rsidR="002F76ED" w:rsidRDefault="002F76ED" w:rsidP="00A15BAD">
      <w:pPr>
        <w:rPr>
          <w:b/>
          <w:u w:val="single"/>
        </w:rPr>
      </w:pPr>
    </w:p>
    <w:p w:rsidR="00A15BAD" w:rsidRPr="00293A7C" w:rsidRDefault="00A15BAD" w:rsidP="00A15BAD">
      <w:pPr>
        <w:rPr>
          <w:b/>
          <w:u w:val="single"/>
        </w:rPr>
      </w:pPr>
      <w:r w:rsidRPr="00293A7C">
        <w:rPr>
          <w:b/>
          <w:u w:val="single"/>
        </w:rPr>
        <w:t>COMMUNICATIONS FROM ELECTED OFFICALS:</w:t>
      </w:r>
    </w:p>
    <w:p w:rsidR="00BD064F" w:rsidRDefault="009812FC" w:rsidP="00C658EF">
      <w:r w:rsidRPr="00293A7C">
        <w:rPr>
          <w:b/>
          <w:u w:val="single"/>
        </w:rPr>
        <w:t>Pate</w:t>
      </w:r>
      <w:r w:rsidR="00065AA4" w:rsidRPr="00293A7C">
        <w:rPr>
          <w:b/>
          <w:u w:val="single"/>
        </w:rPr>
        <w:t>:</w:t>
      </w:r>
      <w:r w:rsidR="00065AA4">
        <w:t xml:space="preserve"> </w:t>
      </w:r>
      <w:r w:rsidR="00CD6D00">
        <w:t xml:space="preserve"> </w:t>
      </w:r>
      <w:r w:rsidR="003B6890">
        <w:t>Nothing for open or closed.</w:t>
      </w:r>
    </w:p>
    <w:p w:rsidR="00FC2604" w:rsidRPr="009B0A86"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9B0A86">
        <w:t>Nothing for open or closed.</w:t>
      </w:r>
    </w:p>
    <w:p w:rsidR="009B0A86" w:rsidRDefault="00823C00" w:rsidP="00387C45">
      <w:r w:rsidRPr="00293A7C">
        <w:rPr>
          <w:b/>
          <w:u w:val="single"/>
        </w:rPr>
        <w:t>Koch:</w:t>
      </w:r>
      <w:r>
        <w:t xml:space="preserve"> </w:t>
      </w:r>
      <w:r w:rsidR="00FE2585">
        <w:t xml:space="preserve"> </w:t>
      </w:r>
      <w:r w:rsidR="00A05273">
        <w:t xml:space="preserve"> </w:t>
      </w:r>
      <w:r w:rsidR="00387C45">
        <w:t xml:space="preserve">Asked if The Wall that Heals had been approved for permanent display in Stockton.  Norell explained the City would be submitting a proposal by March 15, 2018. </w:t>
      </w:r>
    </w:p>
    <w:p w:rsidR="00A05273" w:rsidRDefault="00DA3671" w:rsidP="00774A08">
      <w:r>
        <w:rPr>
          <w:b/>
          <w:u w:val="single"/>
        </w:rPr>
        <w:t>Johnson:</w:t>
      </w:r>
      <w:r>
        <w:t xml:space="preserve"> </w:t>
      </w:r>
      <w:r w:rsidR="0026076E">
        <w:t xml:space="preserve"> </w:t>
      </w:r>
      <w:r w:rsidR="002D3DB2">
        <w:t>Nothing for open or closed.</w:t>
      </w:r>
      <w:r w:rsidR="00AE2366">
        <w:t xml:space="preserve">  </w:t>
      </w:r>
    </w:p>
    <w:p w:rsidR="00FE162D" w:rsidRPr="00293A7C" w:rsidRDefault="00FE162D" w:rsidP="00FE162D">
      <w:pPr>
        <w:pStyle w:val="Heading1"/>
        <w:rPr>
          <w:b/>
        </w:rPr>
      </w:pPr>
      <w:r w:rsidRPr="00293A7C">
        <w:rPr>
          <w:b/>
        </w:rPr>
        <w:lastRenderedPageBreak/>
        <w:t xml:space="preserve">Regular Session </w:t>
      </w:r>
    </w:p>
    <w:p w:rsidR="00FE162D" w:rsidRPr="00293A7C" w:rsidRDefault="00FE162D" w:rsidP="00FE162D">
      <w:pPr>
        <w:pStyle w:val="Heading1"/>
        <w:rPr>
          <w:b/>
        </w:rPr>
      </w:pPr>
      <w:r>
        <w:rPr>
          <w:b/>
        </w:rPr>
        <w:t xml:space="preserve">February 26, </w:t>
      </w:r>
      <w:r w:rsidRPr="00293A7C">
        <w:rPr>
          <w:b/>
        </w:rPr>
        <w:t>201</w:t>
      </w:r>
      <w:r>
        <w:rPr>
          <w:b/>
        </w:rPr>
        <w:t>8</w:t>
      </w:r>
    </w:p>
    <w:p w:rsidR="00FE162D" w:rsidRDefault="00FE162D" w:rsidP="009B0A86">
      <w:pPr>
        <w:rPr>
          <w:b/>
          <w:u w:val="single"/>
        </w:rPr>
      </w:pPr>
    </w:p>
    <w:p w:rsidR="001B1744" w:rsidRDefault="007906FF" w:rsidP="009B0A86">
      <w:r w:rsidRPr="00293A7C">
        <w:rPr>
          <w:b/>
          <w:u w:val="single"/>
        </w:rPr>
        <w:t>Mayor Norell</w:t>
      </w:r>
      <w:r w:rsidRPr="00865216">
        <w:rPr>
          <w:u w:val="single"/>
        </w:rPr>
        <w:t>:</w:t>
      </w:r>
      <w:r w:rsidR="003353BC">
        <w:rPr>
          <w:u w:val="single"/>
        </w:rPr>
        <w:t xml:space="preserve"> </w:t>
      </w:r>
      <w:r w:rsidR="009B0A86">
        <w:t xml:space="preserve"> </w:t>
      </w:r>
      <w:r w:rsidR="00C1572B">
        <w:t>Described West Central’s workshop event scheduled for May 3</w:t>
      </w:r>
      <w:r w:rsidR="00C1572B" w:rsidRPr="00C1572B">
        <w:rPr>
          <w:vertAlign w:val="superscript"/>
        </w:rPr>
        <w:t>rd</w:t>
      </w:r>
      <w:r w:rsidR="00C1572B">
        <w:t xml:space="preserve"> referred to as “Launch Stockton” where locals focus on ways to promote tourism, local commerce and overall economic development.   The event will be held at the Community Building.  Norell went on to endorse </w:t>
      </w:r>
      <w:r w:rsidR="001B1744">
        <w:t xml:space="preserve">concepts including a “car charging” station and working with the Missouri Department of Energy in order to utilize renewable energy resources. </w:t>
      </w:r>
    </w:p>
    <w:p w:rsidR="009B0A86" w:rsidRDefault="009B0A86" w:rsidP="00CC44FA">
      <w:pPr>
        <w:rPr>
          <w:b/>
          <w:bCs/>
          <w:u w:val="single"/>
        </w:rPr>
      </w:pPr>
    </w:p>
    <w:p w:rsidR="00CC44FA" w:rsidRDefault="00CC44FA" w:rsidP="00CC44FA">
      <w:pPr>
        <w:rPr>
          <w:b/>
          <w:bCs/>
          <w:u w:val="single"/>
        </w:rPr>
      </w:pPr>
      <w:r>
        <w:rPr>
          <w:b/>
          <w:bCs/>
          <w:u w:val="single"/>
        </w:rPr>
        <w:t>Convene into Close</w:t>
      </w:r>
    </w:p>
    <w:p w:rsidR="00CC44FA" w:rsidRPr="00350B0A" w:rsidRDefault="00D4559D" w:rsidP="00CC44FA">
      <w:r>
        <w:t>Pate</w:t>
      </w:r>
      <w:r w:rsidR="00CC44FA">
        <w:t xml:space="preserve"> motioned, seconded by </w:t>
      </w:r>
      <w:r w:rsidR="009B0A86">
        <w:t>Koch</w:t>
      </w:r>
      <w:r w:rsidR="00CC44FA">
        <w:t xml:space="preserve">, carried; to close regular session and go into closed at </w:t>
      </w:r>
      <w:r w:rsidR="009B0A86">
        <w:t>6</w:t>
      </w:r>
      <w:r w:rsidR="00CC44FA">
        <w:t>:</w:t>
      </w:r>
      <w:r w:rsidR="001B1744">
        <w:t>25</w:t>
      </w:r>
      <w:r w:rsidR="00CC44FA">
        <w:t xml:space="preserve"> p.m. for </w:t>
      </w:r>
      <w:r w:rsidR="001B1744">
        <w:t>legal</w:t>
      </w:r>
      <w:r w:rsidR="00CC44FA">
        <w:t xml:space="preserve"> and personnel.  Approved with the following</w:t>
      </w:r>
      <w:r w:rsidR="00CC44FA" w:rsidRPr="00350B0A">
        <w:t xml:space="preserve"> </w:t>
      </w:r>
      <w:r w:rsidR="00CC44FA">
        <w:t xml:space="preserve">votes: </w:t>
      </w:r>
      <w:r w:rsidR="00CC44FA" w:rsidRPr="00350B0A">
        <w:t xml:space="preserve"> </w:t>
      </w:r>
      <w:r w:rsidR="00CC44FA">
        <w:t xml:space="preserve"> Koch, Johnson, Pate and Manring: Yes. </w:t>
      </w:r>
      <w:r w:rsidR="00CC44FA" w:rsidRPr="00350B0A">
        <w:t xml:space="preserve"> </w:t>
      </w:r>
      <w:proofErr w:type="gramStart"/>
      <w:r w:rsidR="00CC44FA" w:rsidRPr="00350B0A">
        <w:t>None</w:t>
      </w:r>
      <w:r w:rsidR="00CC44FA">
        <w:t>: No.</w:t>
      </w:r>
      <w:proofErr w:type="gramEnd"/>
      <w:r w:rsidR="00CC44FA">
        <w:t xml:space="preserve">  None: </w:t>
      </w:r>
      <w:r w:rsidR="00CC44FA" w:rsidRPr="00350B0A">
        <w:t>Absent</w:t>
      </w:r>
      <w:r w:rsidR="00CC44FA">
        <w:t xml:space="preserve">. </w:t>
      </w:r>
    </w:p>
    <w:p w:rsidR="00CC44FA" w:rsidRDefault="00CC44FA" w:rsidP="00CC44FA"/>
    <w:p w:rsidR="00CC44FA" w:rsidRDefault="00CC44FA" w:rsidP="00CC44FA">
      <w:r>
        <w:rPr>
          <w:b/>
          <w:u w:val="single"/>
        </w:rPr>
        <w:t xml:space="preserve">Reconvene </w:t>
      </w:r>
      <w:r w:rsidRPr="006A18F5">
        <w:rPr>
          <w:b/>
          <w:u w:val="single"/>
        </w:rPr>
        <w:t>Regular Session</w:t>
      </w:r>
      <w:r>
        <w:t xml:space="preserve"> </w:t>
      </w:r>
    </w:p>
    <w:p w:rsidR="00CC44FA" w:rsidRDefault="009B0A86" w:rsidP="00CC44FA">
      <w:r>
        <w:t>Manring</w:t>
      </w:r>
      <w:r w:rsidR="00CC44FA">
        <w:t xml:space="preserve"> motioned, </w:t>
      </w:r>
      <w:r w:rsidR="001B1744">
        <w:t>Pate</w:t>
      </w:r>
      <w:r w:rsidR="00CC44FA">
        <w:t xml:space="preserve"> seconded, carried; to go back into regular session at </w:t>
      </w:r>
      <w:r w:rsidR="00D4559D">
        <w:t>6</w:t>
      </w:r>
      <w:r w:rsidR="00CC44FA">
        <w:t>:</w:t>
      </w:r>
      <w:r w:rsidR="001B1744">
        <w:t>37</w:t>
      </w:r>
      <w:r w:rsidR="00CC44FA">
        <w:t xml:space="preserve"> p.m.  Approved with the following votes:   Koch, Johnson, Pate and Manring: Yes.  </w:t>
      </w:r>
      <w:proofErr w:type="gramStart"/>
      <w:r w:rsidR="00CC44FA">
        <w:t>None: No.</w:t>
      </w:r>
      <w:proofErr w:type="gramEnd"/>
      <w:r w:rsidR="00CC44FA">
        <w:t xml:space="preserve"> None: Absent.</w:t>
      </w:r>
    </w:p>
    <w:p w:rsidR="009B0A86" w:rsidRDefault="009B0A86" w:rsidP="00CC44FA"/>
    <w:p w:rsidR="00CC44FA" w:rsidRDefault="00CC44FA" w:rsidP="00CC44FA">
      <w:r>
        <w:t xml:space="preserve">No decisions for </w:t>
      </w:r>
      <w:r w:rsidR="001B1744">
        <w:t>legal</w:t>
      </w:r>
      <w:r w:rsidR="00BE414F">
        <w:t xml:space="preserve"> </w:t>
      </w:r>
      <w:r>
        <w:t xml:space="preserve">or </w:t>
      </w:r>
      <w:r w:rsidR="00BE414F">
        <w:t>personnel</w:t>
      </w:r>
      <w:r>
        <w:t xml:space="preserve"> were made.  </w:t>
      </w:r>
    </w:p>
    <w:p w:rsidR="003353BC" w:rsidRDefault="003353BC" w:rsidP="003524DE">
      <w:pPr>
        <w:rPr>
          <w:b/>
          <w:u w:val="single"/>
        </w:rPr>
      </w:pPr>
    </w:p>
    <w:p w:rsidR="003524DE" w:rsidRDefault="003524DE" w:rsidP="003524DE">
      <w:pPr>
        <w:rPr>
          <w:b/>
          <w:u w:val="single"/>
        </w:rPr>
      </w:pPr>
      <w:r w:rsidRPr="00350B0A">
        <w:rPr>
          <w:b/>
          <w:u w:val="single"/>
        </w:rPr>
        <w:t xml:space="preserve">Adjourn Regular Session </w:t>
      </w:r>
    </w:p>
    <w:p w:rsidR="003524DE" w:rsidRDefault="001B1744" w:rsidP="003524DE">
      <w:r>
        <w:t>Pate</w:t>
      </w:r>
      <w:r w:rsidR="00916F75">
        <w:t xml:space="preserve"> </w:t>
      </w:r>
      <w:r w:rsidR="003524DE">
        <w:t xml:space="preserve">motioned, seconded by </w:t>
      </w:r>
      <w:r>
        <w:t>Johnson</w:t>
      </w:r>
      <w:r w:rsidR="003524DE">
        <w:t xml:space="preserve">, carried; </w:t>
      </w:r>
      <w:r w:rsidR="003524DE" w:rsidRPr="00350B0A">
        <w:t xml:space="preserve">to adjourn the regular session meeting at </w:t>
      </w:r>
      <w:r w:rsidR="00872282">
        <w:t>6</w:t>
      </w:r>
      <w:r w:rsidR="003524DE">
        <w:t>:</w:t>
      </w:r>
      <w:r>
        <w:t>37</w:t>
      </w:r>
      <w:r w:rsidR="003524DE">
        <w:t xml:space="preserve"> </w:t>
      </w:r>
      <w:r w:rsidR="003524DE" w:rsidRPr="00350B0A">
        <w:t xml:space="preserve">p.m. </w:t>
      </w:r>
      <w:r w:rsidR="003524DE">
        <w:t xml:space="preserve"> </w:t>
      </w:r>
      <w:r w:rsidR="003524DE" w:rsidRPr="00350B0A">
        <w:t>Approved with the following votes:</w:t>
      </w:r>
      <w:r w:rsidR="003524DE">
        <w:t xml:space="preserve">  Koch, Johnson</w:t>
      </w:r>
      <w:r w:rsidR="00C43823">
        <w:t>, Pate</w:t>
      </w:r>
      <w:r w:rsidR="002A4684">
        <w:t xml:space="preserve"> and</w:t>
      </w:r>
      <w:r w:rsidR="00916F75">
        <w:t xml:space="preserve"> Manring</w:t>
      </w:r>
      <w:r w:rsidR="003524DE">
        <w:t xml:space="preserve">: Yes. </w:t>
      </w:r>
      <w:r w:rsidR="003524DE" w:rsidRPr="00350B0A">
        <w:t xml:space="preserve"> </w:t>
      </w:r>
      <w:proofErr w:type="gramStart"/>
      <w:r w:rsidR="003524DE" w:rsidRPr="00350B0A">
        <w:t>None</w:t>
      </w:r>
      <w:r w:rsidR="003524DE">
        <w:t>:</w:t>
      </w:r>
      <w:r w:rsidR="00B11C96">
        <w:t xml:space="preserve"> </w:t>
      </w:r>
      <w:r w:rsidR="003524DE">
        <w:t>No.</w:t>
      </w:r>
      <w:proofErr w:type="gramEnd"/>
      <w:r w:rsidR="003524DE">
        <w:t xml:space="preserve"> </w:t>
      </w:r>
      <w:r w:rsidR="00916F75">
        <w:t xml:space="preserve"> </w:t>
      </w:r>
      <w:r w:rsidR="00C43823">
        <w:t>None</w:t>
      </w:r>
      <w:r w:rsidR="003524DE">
        <w:t>: Absent.</w:t>
      </w:r>
    </w:p>
    <w:p w:rsidR="002229B7" w:rsidRDefault="002229B7" w:rsidP="00A756C8">
      <w:pPr>
        <w:rPr>
          <w:b/>
        </w:rPr>
      </w:pPr>
    </w:p>
    <w:p w:rsidR="002229B7" w:rsidRDefault="002229B7" w:rsidP="00A756C8">
      <w:pPr>
        <w:rPr>
          <w:b/>
        </w:rPr>
      </w:pPr>
    </w:p>
    <w:p w:rsidR="00A756C8" w:rsidRPr="00B63F3A" w:rsidRDefault="00A756C8" w:rsidP="00A756C8">
      <w:pPr>
        <w:rPr>
          <w:b/>
        </w:rPr>
      </w:pPr>
      <w:r w:rsidRPr="00B63F3A">
        <w:rPr>
          <w:b/>
        </w:rPr>
        <w:t>ATTEST:</w:t>
      </w:r>
    </w:p>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6051C2" w:rsidRDefault="006051C2" w:rsidP="00442F46">
      <w:pPr>
        <w:rPr>
          <w:b/>
        </w:rPr>
      </w:pPr>
    </w:p>
    <w:p w:rsidR="00916F75" w:rsidRDefault="00916F75" w:rsidP="00442F46">
      <w:pPr>
        <w:rPr>
          <w:b/>
        </w:rPr>
      </w:pPr>
    </w:p>
    <w:p w:rsidR="00916F75" w:rsidRDefault="00916F75" w:rsidP="00442F46">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B95E1A" w:rsidRDefault="00B95E1A" w:rsidP="007B4B86">
      <w:pPr>
        <w:rPr>
          <w:b/>
        </w:rPr>
      </w:pPr>
    </w:p>
    <w:p w:rsidR="00B95E1A" w:rsidRDefault="00B95E1A" w:rsidP="007B4B86">
      <w:pPr>
        <w:rPr>
          <w:b/>
        </w:rPr>
      </w:pPr>
    </w:p>
    <w:sectPr w:rsidR="00B95E1A"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44" w:rsidRDefault="001B1744" w:rsidP="00865216">
      <w:r>
        <w:separator/>
      </w:r>
    </w:p>
  </w:endnote>
  <w:endnote w:type="continuationSeparator" w:id="0">
    <w:p w:rsidR="001B1744" w:rsidRDefault="001B1744"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44" w:rsidRDefault="00D44114"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1B1744" w:rsidRDefault="00D44114" w:rsidP="00865216">
                <w:pPr>
                  <w:pStyle w:val="Footer"/>
                </w:pPr>
                <w:r>
                  <w:rPr>
                    <w:rStyle w:val="PageNumber"/>
                  </w:rPr>
                  <w:fldChar w:fldCharType="begin"/>
                </w:r>
                <w:r w:rsidR="001B1744">
                  <w:rPr>
                    <w:rStyle w:val="PageNumber"/>
                  </w:rPr>
                  <w:instrText xml:space="preserve"> PAGE </w:instrText>
                </w:r>
                <w:r>
                  <w:rPr>
                    <w:rStyle w:val="PageNumber"/>
                  </w:rPr>
                  <w:fldChar w:fldCharType="separate"/>
                </w:r>
                <w:r w:rsidR="001B1E72">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44" w:rsidRDefault="001B1744" w:rsidP="00865216">
      <w:r>
        <w:separator/>
      </w:r>
    </w:p>
  </w:footnote>
  <w:footnote w:type="continuationSeparator" w:id="0">
    <w:p w:rsidR="001B1744" w:rsidRDefault="001B1744"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0"/>
  </w:num>
  <w:num w:numId="4">
    <w:abstractNumId w:val="10"/>
  </w:num>
  <w:num w:numId="5">
    <w:abstractNumId w:val="5"/>
  </w:num>
  <w:num w:numId="6">
    <w:abstractNumId w:val="16"/>
  </w:num>
  <w:num w:numId="7">
    <w:abstractNumId w:val="4"/>
  </w:num>
  <w:num w:numId="8">
    <w:abstractNumId w:val="14"/>
  </w:num>
  <w:num w:numId="9">
    <w:abstractNumId w:val="12"/>
  </w:num>
  <w:num w:numId="10">
    <w:abstractNumId w:val="3"/>
  </w:num>
  <w:num w:numId="11">
    <w:abstractNumId w:val="11"/>
  </w:num>
  <w:num w:numId="12">
    <w:abstractNumId w:val="18"/>
  </w:num>
  <w:num w:numId="13">
    <w:abstractNumId w:val="7"/>
  </w:num>
  <w:num w:numId="14">
    <w:abstractNumId w:val="17"/>
  </w:num>
  <w:num w:numId="15">
    <w:abstractNumId w:val="8"/>
  </w:num>
  <w:num w:numId="16">
    <w:abstractNumId w:val="19"/>
  </w:num>
  <w:num w:numId="17">
    <w:abstractNumId w:val="15"/>
  </w:num>
  <w:num w:numId="18">
    <w:abstractNumId w:val="9"/>
  </w:num>
  <w:num w:numId="19">
    <w:abstractNumId w:val="2"/>
  </w:num>
  <w:num w:numId="20">
    <w:abstractNumId w:val="6"/>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507A"/>
    <w:rsid w:val="00046366"/>
    <w:rsid w:val="00046461"/>
    <w:rsid w:val="0005159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5A0"/>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008"/>
    <w:rsid w:val="001069BC"/>
    <w:rsid w:val="00106A67"/>
    <w:rsid w:val="001101F9"/>
    <w:rsid w:val="00111D13"/>
    <w:rsid w:val="00111F9D"/>
    <w:rsid w:val="00112744"/>
    <w:rsid w:val="001131FE"/>
    <w:rsid w:val="00113D82"/>
    <w:rsid w:val="00115884"/>
    <w:rsid w:val="00115CF0"/>
    <w:rsid w:val="00115DE1"/>
    <w:rsid w:val="001162BE"/>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75C"/>
    <w:rsid w:val="00170D25"/>
    <w:rsid w:val="001711C3"/>
    <w:rsid w:val="00171315"/>
    <w:rsid w:val="001728EA"/>
    <w:rsid w:val="00173095"/>
    <w:rsid w:val="00173F38"/>
    <w:rsid w:val="001742D9"/>
    <w:rsid w:val="00174B1F"/>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1D90"/>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1E72"/>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5004"/>
    <w:rsid w:val="001E545E"/>
    <w:rsid w:val="001E6699"/>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2745"/>
    <w:rsid w:val="00202F62"/>
    <w:rsid w:val="0020390A"/>
    <w:rsid w:val="0020401C"/>
    <w:rsid w:val="00204EB2"/>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5BA4"/>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E0227"/>
    <w:rsid w:val="002E0865"/>
    <w:rsid w:val="002E1956"/>
    <w:rsid w:val="002E1C99"/>
    <w:rsid w:val="002E1F93"/>
    <w:rsid w:val="002E2254"/>
    <w:rsid w:val="002E262D"/>
    <w:rsid w:val="002E2BD6"/>
    <w:rsid w:val="002E2F2F"/>
    <w:rsid w:val="002E37BC"/>
    <w:rsid w:val="002E3AE4"/>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4CFE"/>
    <w:rsid w:val="00385B6F"/>
    <w:rsid w:val="00385F40"/>
    <w:rsid w:val="00386D21"/>
    <w:rsid w:val="00387BFF"/>
    <w:rsid w:val="00387C45"/>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A01"/>
    <w:rsid w:val="003A7A30"/>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07CFD"/>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6B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86C"/>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D69E4"/>
    <w:rsid w:val="004D7FD4"/>
    <w:rsid w:val="004E3229"/>
    <w:rsid w:val="004E37DD"/>
    <w:rsid w:val="004E431F"/>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554"/>
    <w:rsid w:val="00561881"/>
    <w:rsid w:val="00561939"/>
    <w:rsid w:val="00562111"/>
    <w:rsid w:val="00562D6E"/>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3604"/>
    <w:rsid w:val="00593D60"/>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CE1"/>
    <w:rsid w:val="00641D05"/>
    <w:rsid w:val="0064256E"/>
    <w:rsid w:val="00643EF1"/>
    <w:rsid w:val="0064417A"/>
    <w:rsid w:val="006441FC"/>
    <w:rsid w:val="00644A82"/>
    <w:rsid w:val="00645428"/>
    <w:rsid w:val="00645523"/>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328"/>
    <w:rsid w:val="00670F9E"/>
    <w:rsid w:val="00671FC1"/>
    <w:rsid w:val="006726D4"/>
    <w:rsid w:val="0067274D"/>
    <w:rsid w:val="0067293A"/>
    <w:rsid w:val="00673021"/>
    <w:rsid w:val="0067535D"/>
    <w:rsid w:val="00675606"/>
    <w:rsid w:val="00675F08"/>
    <w:rsid w:val="00676C9B"/>
    <w:rsid w:val="0067785F"/>
    <w:rsid w:val="00677E9D"/>
    <w:rsid w:val="00680EFB"/>
    <w:rsid w:val="0068105E"/>
    <w:rsid w:val="00682085"/>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16D"/>
    <w:rsid w:val="006B692B"/>
    <w:rsid w:val="006B6C9D"/>
    <w:rsid w:val="006B7541"/>
    <w:rsid w:val="006B75CF"/>
    <w:rsid w:val="006B7687"/>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6B6"/>
    <w:rsid w:val="00715AAE"/>
    <w:rsid w:val="007166E5"/>
    <w:rsid w:val="00716B28"/>
    <w:rsid w:val="00716D8D"/>
    <w:rsid w:val="0071719C"/>
    <w:rsid w:val="007173CF"/>
    <w:rsid w:val="00720C3B"/>
    <w:rsid w:val="00721339"/>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13C4"/>
    <w:rsid w:val="008F1877"/>
    <w:rsid w:val="008F3C63"/>
    <w:rsid w:val="008F4743"/>
    <w:rsid w:val="008F5528"/>
    <w:rsid w:val="008F571C"/>
    <w:rsid w:val="008F5D87"/>
    <w:rsid w:val="008F6374"/>
    <w:rsid w:val="008F6D40"/>
    <w:rsid w:val="008F6E55"/>
    <w:rsid w:val="008F6EDE"/>
    <w:rsid w:val="008F74BC"/>
    <w:rsid w:val="008F7990"/>
    <w:rsid w:val="008F7F19"/>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156C"/>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30D7"/>
    <w:rsid w:val="0099330A"/>
    <w:rsid w:val="009936DE"/>
    <w:rsid w:val="009937BB"/>
    <w:rsid w:val="00993D66"/>
    <w:rsid w:val="00995938"/>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0A86"/>
    <w:rsid w:val="009B27E7"/>
    <w:rsid w:val="009B2ABE"/>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592"/>
    <w:rsid w:val="00A213B9"/>
    <w:rsid w:val="00A21CF6"/>
    <w:rsid w:val="00A21DBF"/>
    <w:rsid w:val="00A220FB"/>
    <w:rsid w:val="00A22127"/>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65A8"/>
    <w:rsid w:val="00AE71BA"/>
    <w:rsid w:val="00AF20A6"/>
    <w:rsid w:val="00AF28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AEA"/>
    <w:rsid w:val="00B10AFD"/>
    <w:rsid w:val="00B10DF2"/>
    <w:rsid w:val="00B115A1"/>
    <w:rsid w:val="00B11A46"/>
    <w:rsid w:val="00B11C96"/>
    <w:rsid w:val="00B11FB2"/>
    <w:rsid w:val="00B1234A"/>
    <w:rsid w:val="00B13D18"/>
    <w:rsid w:val="00B142F8"/>
    <w:rsid w:val="00B14F91"/>
    <w:rsid w:val="00B16117"/>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37BE"/>
    <w:rsid w:val="00BA3D14"/>
    <w:rsid w:val="00BA4A11"/>
    <w:rsid w:val="00BA6BEF"/>
    <w:rsid w:val="00BA742F"/>
    <w:rsid w:val="00BA76A3"/>
    <w:rsid w:val="00BB0350"/>
    <w:rsid w:val="00BB068E"/>
    <w:rsid w:val="00BB1A8F"/>
    <w:rsid w:val="00BB1C85"/>
    <w:rsid w:val="00BB1F58"/>
    <w:rsid w:val="00BB2608"/>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414F"/>
    <w:rsid w:val="00BE5026"/>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699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11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19C8"/>
    <w:rsid w:val="00E51B90"/>
    <w:rsid w:val="00E51FC9"/>
    <w:rsid w:val="00E52405"/>
    <w:rsid w:val="00E52699"/>
    <w:rsid w:val="00E52D64"/>
    <w:rsid w:val="00E54009"/>
    <w:rsid w:val="00E557AB"/>
    <w:rsid w:val="00E568EF"/>
    <w:rsid w:val="00E56E2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3193"/>
    <w:rsid w:val="00F63509"/>
    <w:rsid w:val="00F63E26"/>
    <w:rsid w:val="00F63F5A"/>
    <w:rsid w:val="00F64B16"/>
    <w:rsid w:val="00F64BC7"/>
    <w:rsid w:val="00F64D84"/>
    <w:rsid w:val="00F655E2"/>
    <w:rsid w:val="00F65F52"/>
    <w:rsid w:val="00F66088"/>
    <w:rsid w:val="00F664B2"/>
    <w:rsid w:val="00F664E9"/>
    <w:rsid w:val="00F66714"/>
    <w:rsid w:val="00F66BDC"/>
    <w:rsid w:val="00F66D4E"/>
    <w:rsid w:val="00F6706C"/>
    <w:rsid w:val="00F67239"/>
    <w:rsid w:val="00F672B3"/>
    <w:rsid w:val="00F70AB6"/>
    <w:rsid w:val="00F71201"/>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0DA9"/>
    <w:rsid w:val="00FD1820"/>
    <w:rsid w:val="00FD214A"/>
    <w:rsid w:val="00FD276E"/>
    <w:rsid w:val="00FD2B9A"/>
    <w:rsid w:val="00FD407C"/>
    <w:rsid w:val="00FD4779"/>
    <w:rsid w:val="00FD4ADE"/>
    <w:rsid w:val="00FD4DE5"/>
    <w:rsid w:val="00FD6BA0"/>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ACDD6-A624-4FDC-B820-C2DE2CDA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3</cp:revision>
  <cp:lastPrinted>2018-02-14T18:55:00Z</cp:lastPrinted>
  <dcterms:created xsi:type="dcterms:W3CDTF">2018-06-12T19:40:00Z</dcterms:created>
  <dcterms:modified xsi:type="dcterms:W3CDTF">2018-06-12T19:40:00Z</dcterms:modified>
</cp:coreProperties>
</file>